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</w:rPr>
        <w:t>北京首农食品集团202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</w:rPr>
        <w:t>揭榜挂帅科技项目任务榜单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14:ligatures w14:val="none"/>
        </w:rPr>
        <w:t>任务1：</w:t>
      </w:r>
      <w:bookmarkStart w:id="0" w:name="OLE_LINK55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研发工厂化水稻智能种苗培育系统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14:ligatures w14:val="none"/>
        </w:rPr>
        <w:t>研究内容：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  <w:t>建设等离子体水稻种子活化处理系统，提高种子的活力，增强种子的健壮度。研究智能化低温等离子体秧苗灌溉系统，通过电离空气产生低温等离子体，与灌溉水相互作用后产生低温等离子体活化水，增加灌溉水中O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:vertAlign w:val="subscript"/>
          <w14:ligatures w14:val="none"/>
        </w:rPr>
        <w:t>3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  <w:t>、H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:vertAlign w:val="subscript"/>
          <w14:ligatures w14:val="none"/>
        </w:rPr>
        <w:t>2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  <w:t>O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:vertAlign w:val="subscript"/>
          <w14:ligatures w14:val="none"/>
        </w:rPr>
        <w:t>2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  <w:t>、NO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:vertAlign w:val="subscript"/>
          <w14:ligatures w14:val="none"/>
        </w:rPr>
        <w:t>2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:vertAlign w:val="superscript"/>
          <w14:ligatures w14:val="none"/>
        </w:rPr>
        <w:t>−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  <w:t>和NO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:vertAlign w:val="subscript"/>
          <w14:ligatures w14:val="none"/>
        </w:rPr>
        <w:t>3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:vertAlign w:val="superscript"/>
          <w14:ligatures w14:val="none"/>
        </w:rPr>
        <w:t>−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  <w:t>的浓度，并提高水的电导率。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14:ligatures w14:val="none"/>
        </w:rPr>
        <w:t>考核指标：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  <w:t>对比传统处理，种子发芽率提升≥5%，秧苗成苗率≥95%；水稻抗逆性提升，病虫害发病率降低10%。水稻平均增产≥8%，优质秧苗占比（无病害、形态标准）≥90%；育苗周期缩短≥20%。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14:ligatures w14:val="none"/>
        </w:rPr>
        <w:t>实施期限：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  <w:t>2025年10月-2027年12月</w:t>
      </w:r>
      <w:bookmarkStart w:id="1" w:name="OLE_LINK2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任务2：</w:t>
      </w:r>
      <w:bookmarkStart w:id="2" w:name="_Hlk203744316"/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建设化肥减量增效智能化调控系统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研究内容：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:lang w:eastAsia="zh-CN"/>
        </w:rPr>
        <w:t>针对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</w:rPr>
        <w:t>土壤成分快速检测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</w:rPr>
        <w:t>配置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:lang w:eastAsia="zh-CN"/>
        </w:rPr>
        <w:t>专用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</w:rPr>
        <w:t>土壤氮磷钾快速检测技术及配套设备，提高批量化土壤成分快读检测的专业能力；集成部署智能水肥一体化、远程自动灌溉控制等技术，满足玉米的不同生长阶段的水肥需求；构建测土配方施肥全程智能化服务系统，实现耕地质量动态监管与养分精准调控，为农作物全生育期提供科学施肥提供全程智能化服务，</w:t>
      </w:r>
      <w:bookmarkStart w:id="3" w:name="_Hlk203744954"/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</w:rPr>
        <w:t>提高肥料利用率和减少用量，提高作物产量，改善农产品品质</w:t>
      </w:r>
      <w:bookmarkEnd w:id="3"/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</w:rPr>
        <w:t>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考核指标：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</w:rPr>
        <w:t>从采样点规划、土壤采样、土壤养分检测到生成精准施肥配方全流程处置时间≤48小时，单样品检测时间减少≥30%，氮磷钾关键指标检测准确率≥95%。亩均化学肥料使用量减少20%，肥料利用率提高≥10%，亩均肥料成本节约30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实施期限：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</w:rPr>
        <w:t>2025年10月-2027年12月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14:ligatures w14:val="none"/>
        </w:rPr>
        <w:t>任务3：</w:t>
      </w:r>
      <w:bookmarkStart w:id="4" w:name="_Hlk203744341"/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highlight w:val="none"/>
          <w14:ligatures w14:val="none"/>
        </w:rPr>
        <w:t>构建智慧农机全流程精准作业体系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14:ligatures w14:val="none"/>
        </w:rPr>
        <w:t>研究内容：</w:t>
      </w:r>
      <w:bookmarkStart w:id="5" w:name="_Hlk203745040"/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  <w:t>部署集成北斗定位、环境感知与智能决策能力的精准作业农机装备，建立云端协同的智慧管控系统，实现对农场自营耕地“耕种管收”全流程的少人化闭环管理</w:t>
      </w:r>
      <w:bookmarkEnd w:id="5"/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  <w:t>。同步研发新一代自动导航精准作业系统，以高精度定位与自适应算法为核心，实现农机厘米级路径跟踪、复杂地形自适应调速及地头多模式自动转向；实现播种机、施肥机等机具的编组协同作业与作业质量动态监测；基于多传感器融合即时响应障碍物并紧急制动，同时提供远程遥控操作通道，保障突发场景的应急处置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14:ligatures w14:val="none"/>
        </w:rPr>
        <w:t>考核指标：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  <w:t>2.3万亩自营旱作耕地智能机械作业翻盖率达100%，农机协同作业效率提升15%。系统故障停机率≤5%，紧急避障响应成功率≥98%，安全事故发生率≤5%，工况数据采集完整率≥98%。亩均机械化作业成本下降30元，较改造前降低≥10%（燃油/电力消耗、设备维护等成本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14:ligatures w14:val="none"/>
        </w:rPr>
        <w:t>实施期限：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  <w:t>2025年10月-2027年12月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任务4：</w:t>
      </w:r>
      <w:bookmarkStart w:id="6" w:name="OLE_LINK58"/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highlight w:val="none"/>
        </w:rPr>
        <w:t>构建农作物病虫害精准测报与绿色防控系统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研究内容：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</w:rPr>
        <w:t>部署融合物联网、人工智能技术及生态学原理的虫情测报系统，实现虫情数据的智能分析、靶标虫害敏感光谱的高效匹配及虫害发生趋势的精准在线评估，并远程调控配套的精准靶标智能诱虫灯网络诱虫灯光谱波段，实现靶向害虫精准诱捕、天敌益虫的保护。应用集成避障和仿地飞行系统的绿色植保无人机，设备可以实现一机两用，既可以喷洒传统的化学农药又可以喷洒臭氧水；设备配套臭氧水原位制备功能组件，实现作物病虫害的绿色防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考核指标：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</w:rPr>
        <w:t>主要害虫识别率≥90%，虫口数量统计正确率≥90%，害虫敏感光谱匹配率≥90%。亩均化学农药使用量减少≥30%，亩均综合植保成本节约30元。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实施期限：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</w:rPr>
        <w:t>2025年10月-2027年12月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14:ligatures w14:val="none"/>
        </w:rPr>
        <w:t>任务5：</w:t>
      </w:r>
      <w:bookmarkStart w:id="7" w:name="OLE_LINK56"/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highlight w:val="none"/>
          <w14:ligatures w14:val="none"/>
        </w:rPr>
        <w:t>建设多元化精准服务体系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14:ligatures w14:val="none"/>
        </w:rPr>
        <w:t>研究内容：</w:t>
      </w:r>
      <w:bookmarkStart w:id="8" w:name="_Hlk203744758"/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  <w:t>建设粮食质量快速检测实验室</w:t>
      </w:r>
      <w:bookmarkEnd w:id="8"/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  <w:t>，配置应用生物传感、光谱分析及微流控芯片技术的快检设备，</w:t>
      </w:r>
      <w:bookmarkStart w:id="9" w:name="_Hlk203745093"/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  <w:t>实现农药残留超标、真菌毒素污染及陈化劣变的快速检测</w:t>
      </w:r>
      <w:bookmarkEnd w:id="9"/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  <w:t>。</w:t>
      </w:r>
      <w:bookmarkStart w:id="10" w:name="OLE_LINK57"/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  <w:t>系统配置多光谱无人机机场，开展数据融合分析，在农场现有信息化建设基础上，提升遥感解析等数据管理分析能力，提高已购设备利用率。系统能够根据咨询对象身份及所在区域，实现周边农情监测预警数据精准推送、本地化农技知识精准问答服务及农事生产调度全程智能化跟踪服务。</w:t>
      </w:r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14:ligatures w14:val="none"/>
        </w:rPr>
        <w:t>考核指标：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  <w:t>实现农药残留、真菌毒素及陈化劣变多源风险因子同步快速检测，单样本全指标检测效率提高≥50%，关键指标监测准确率≥95%。构建水稻、玉米的农学参数解析系统，对农事进度监测、农情长势分析、自然灾损评估的模型解析时间小于1天，解析精度≥90%；制定无人机巡田标准规程1项；用户需求自动解析回复，问答服务解决率≥90%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14:ligatures w14:val="none"/>
        </w:rPr>
        <w:t>实施期限：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highlight w:val="none"/>
          <w14:ligatures w14:val="none"/>
        </w:rPr>
        <w:t>2025年10月-2027年12月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任务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：精准乳品营养定制关键技术研究与应用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研究内容：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挖掘中国良种奶牛功能蛋白，开展乳蛋白编码基因多态性分型及其对牛奶品质的研究，通过建立乳蛋白基因分型方法，组建特色种群，生产具有更高特定含量的乳蛋白特色原料乳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。研究饲料中矿物元素、脂肪酸等组分的添加量、形式（种类）对奶牛生产性能及其在牛奶中含量的影响，通过奶牛饲料配方调整等，提升乳中有益矿物元素和脂肪酸等组分的含量。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考核指标：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通过奶牛选育技术创新，建立生产特色原料乳技术1个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通过奶牛养殖技术创新，建立特色原料乳技术1-2个（硒含量≥10μg/100mL，DHA含量≥10mg/100mL）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申请专利2-3项，发表论文2-5篇，制定相关标准1-2个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实施期限：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10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-2028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12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任务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：构建在线自动检测系统及数据中心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研究内容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本研究围绕面粉生产智能化升级需求，构建集成在线检测、智能分析与决策功能的系统平台。部署不少与6个“一拖六”式远程监测点，实现水分、灰分、蛋白等关键指标的高精度在线检测，并具备对面筋质量、稳定时间、粒度分布等参数的稳定检测能力。建设数据中心，实现多维检测数据的自动汇总、报表生成、可视化分析与异常预警，支持移动端报警推送及运维日志管理。基于数据库数据，开发AI系统，实现高一致性的配麦配粉方案自动生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考核指标：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在线检测系统部署：建成不少于6个稳定运行的在线自动检测点位，实现“一拖六”式数据采集与远程实时监测；检测项目中水分、灰分、蛋白，其检测准确率应控制在国家标准方法允许误差范围内；面筋含量、稳定时间、抗张力特性、粒度分布、破损淀粉等关键功能指标，具备稳定检测能力。智能数据中心功能可实现多维检测数据的自动汇总、报表生成与可视化分析；异常指标触发自动预警机制；报警及数据摘要可在权限控制下推送至绑定移动端，支持故障追溯与运维日志留存。基于数据中心数据，AI可自动生成配麦、配粉方案，系统输出方案与实验验证数据的一致率不低于95%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实施期限：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2025年6月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2027年5月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/>
          <w:bCs/>
          <w:spacing w:val="-17"/>
          <w:sz w:val="32"/>
          <w:szCs w:val="32"/>
          <w:highlight w:val="none"/>
          <w:lang w:eastAsia="zh-CN"/>
        </w:rPr>
        <w:t>益生菌发酵</w:t>
      </w:r>
      <w:r>
        <w:rPr>
          <w:rFonts w:hint="eastAsia" w:ascii="仿宋_GB2312" w:hAnsi="仿宋_GB2312" w:eastAsia="仿宋_GB2312" w:cs="仿宋_GB2312"/>
          <w:b/>
          <w:bCs/>
          <w:spacing w:val="-17"/>
          <w:sz w:val="32"/>
          <w:szCs w:val="32"/>
          <w:highlight w:val="none"/>
          <w:lang w:val="en-US" w:eastAsia="zh-CN"/>
        </w:rPr>
        <w:t>酱腌菜关键技术研究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3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研究内容：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对六必居酱腌菜体系进行微生物分析，筛选出优势发酵菌种，构建复合乳酸菌菌剂，可进行直投式低盐发酵酱腌菜；筛选出功能性有益菌，明确菌株的种属特性、功能特性、代谢特性以及安全性与耐受性等基本特征，完成菌种鉴定、保藏和功能评价；建立直投式发酵酱腌菜生产工艺，形成发酵酱腌菜标准化工艺操作规程，建立产品质量检测体系，确保食品安全和产品质量稳定；构建复合菌剂的制备工艺，推荐可生产该菌剂的生产商，可实现直投式菌剂的生产供应；根据直投式发酵酱腌菜制备工艺和参数，明确配套设备产线要求，项目产业化后可实现技术顺利转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考核指标：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选育出具有益生功能（如调节肠道健康（腹泻、便秘、肠道炎症）、控制血糖、降血脂、提高免疫力、抗氧化抗炎等）的菌株2个，完成体内（动物模型评价）益生菌功能评价和申请专利。开发出直投式复合菌剂2种，每种菌剂至少含有一种活性益生菌的复合菌剂，可应用于生产低盐化发酵酱腌菜，提供该菌剂的制备工艺1套，推荐可生产该菌剂的生产商，可实现菌剂的生产供应。提供益生菌发酵酱腌菜制备工艺标准化操作规程2套，建立产品质量检测体系，提出设备产线要求，可实现技术转产。开发出益生菌酱腌菜产品4个以上，完成中试实验。申请专利1-3项，发表期刊文章2-4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实施期限：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2026年4月-2028年12月</w:t>
      </w:r>
    </w:p>
    <w:p>
      <w:pPr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任务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：基于多模态大模型的奶牛智能诊疗系统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研究内容：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基于多模态大模型的奶牛智能诊疗系统通过部署智能摄像头、项圈、环境传感器、称重及饲喂系统，实时采集奶牛行为、生理指标和环境数据，并整合生产事件（如繁殖、免疫记录），构建多模态数据库。系统采用多模态大模型（视觉+时序+文本分析）实现数据融合，通过AI算法预测疾病风险（如乳房炎、酮病），提供早期预警（准确率≥90%）和自动诊断，同时生成个性化治疗方案。建设内容涵盖物联网搭建、数据中台整合、大模型微调及轻量化部署，配套建立标准化奶牛疾病知识库，解决兽医经验传承问题，并通过虚拟病例培训缩短新员工培训周期50%。管理层可实时查看疾病趋势分析，优化牧场运营决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考核指标：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基于牧场数据训练一个适用于牧场生产的垂直领域大模型。采用RAG技术建立牧场诊疗的知识库。开发牧场智能诊疗的智能体。12个月内实现治疗成本降低30%、诊断效率提升10倍，形成可复制的智慧牧场解决方案，推动畜牧业智能化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实施期限：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9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-2027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12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任务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：捕食螨规模化繁育技术体系及</w:t>
      </w:r>
      <w:bookmarkStart w:id="11" w:name="_GoBack"/>
      <w:bookmarkEnd w:id="11"/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智能装备研发与应用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研究内容：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突破关键营养源配方、环境因子精准调控及生活史同步化技术瓶颈，建立捕食螨高效人工标准化繁育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，研制饲料消杀、定量灌注、传送带投喂、环境动态监控、杂螨监测等核心装备，开发基于物联网的数据采集平台，构建捕食螨智能化生产装备体系。构建捕食螨生长发育与环境因子关联模型，实现繁育过程关键参数的智能调控与预警，建立覆盖种源、生产、质检、储运全环节的数字化质量追溯体系。建立捕食螨智能化繁育生产线，形成可复制推广的技术规程。开展田间释放应用效果评估，优化释放策略，构建“智能繁育-精准释放-绿色防控”一体化应用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考核指标：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完成加州新小绥螨、斯氏钝绥螨和剑毛帕厉螨三种捕食螨的高效人工繁育技术体系，建立标准化繁育工艺流程各1套。研制完成饲料自动消杀、基质定量灌注、传送带自动投喂、环境动态监控、杂螨智能监测等核心装备样机各1套以上，机械化水平国内领先。建立覆盖种源、生产、质检、储运全环节的数字化质量追溯体系1套，实现生产数据链集成与产品批次信息可追溯。形成“智能繁育-精准释放-绿色防控”一体化应用模式1套，对连栋温室和日光温度主要靶标害虫（如叶螨、蓟马、粉虱等）防控效果≥90%，化学农药使用量减少50%以上。申请国家发明专利2项，申请实用新型专利4项，培养相关专业技术人才3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实施期限：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2026年1月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2027年12月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523AD"/>
    <w:rsid w:val="00185BC0"/>
    <w:rsid w:val="014C6BFF"/>
    <w:rsid w:val="03265C62"/>
    <w:rsid w:val="049024C6"/>
    <w:rsid w:val="081731CD"/>
    <w:rsid w:val="09202B33"/>
    <w:rsid w:val="0989193A"/>
    <w:rsid w:val="0BA73C2D"/>
    <w:rsid w:val="0C122223"/>
    <w:rsid w:val="0C9B0C8F"/>
    <w:rsid w:val="0E894F72"/>
    <w:rsid w:val="11EA72D2"/>
    <w:rsid w:val="123316EA"/>
    <w:rsid w:val="12E77C07"/>
    <w:rsid w:val="140D632F"/>
    <w:rsid w:val="17BF67AA"/>
    <w:rsid w:val="189C20FF"/>
    <w:rsid w:val="197650F5"/>
    <w:rsid w:val="1EE05D9B"/>
    <w:rsid w:val="1F374F2F"/>
    <w:rsid w:val="1F834E81"/>
    <w:rsid w:val="21BF2EE1"/>
    <w:rsid w:val="228C77EE"/>
    <w:rsid w:val="26425E35"/>
    <w:rsid w:val="27332176"/>
    <w:rsid w:val="28AE074F"/>
    <w:rsid w:val="290A764E"/>
    <w:rsid w:val="29EC374A"/>
    <w:rsid w:val="2A5523AD"/>
    <w:rsid w:val="2B491329"/>
    <w:rsid w:val="2B8A76DD"/>
    <w:rsid w:val="2CDD6849"/>
    <w:rsid w:val="2D4722B3"/>
    <w:rsid w:val="2F841986"/>
    <w:rsid w:val="2F972FDC"/>
    <w:rsid w:val="304B3D9B"/>
    <w:rsid w:val="315A669D"/>
    <w:rsid w:val="32D9676C"/>
    <w:rsid w:val="33B402B2"/>
    <w:rsid w:val="36130286"/>
    <w:rsid w:val="366E6276"/>
    <w:rsid w:val="3D750EAC"/>
    <w:rsid w:val="3FC301C3"/>
    <w:rsid w:val="402330BC"/>
    <w:rsid w:val="421B56F2"/>
    <w:rsid w:val="440E49AA"/>
    <w:rsid w:val="442D6516"/>
    <w:rsid w:val="44501E31"/>
    <w:rsid w:val="4494742C"/>
    <w:rsid w:val="48404DE6"/>
    <w:rsid w:val="49E019A4"/>
    <w:rsid w:val="49E77A22"/>
    <w:rsid w:val="4ACE0D4E"/>
    <w:rsid w:val="4B5F71FC"/>
    <w:rsid w:val="4C291287"/>
    <w:rsid w:val="4C9F3AA6"/>
    <w:rsid w:val="4D485B88"/>
    <w:rsid w:val="4E591F2D"/>
    <w:rsid w:val="50820138"/>
    <w:rsid w:val="51DD49F9"/>
    <w:rsid w:val="52C2532F"/>
    <w:rsid w:val="55022A07"/>
    <w:rsid w:val="578A7557"/>
    <w:rsid w:val="584B6ED7"/>
    <w:rsid w:val="5F4E53A0"/>
    <w:rsid w:val="63490075"/>
    <w:rsid w:val="649F521E"/>
    <w:rsid w:val="64F22F81"/>
    <w:rsid w:val="65C039BB"/>
    <w:rsid w:val="66875743"/>
    <w:rsid w:val="6697304D"/>
    <w:rsid w:val="68D94CE5"/>
    <w:rsid w:val="695E4195"/>
    <w:rsid w:val="6CAA0A7E"/>
    <w:rsid w:val="71DE01AE"/>
    <w:rsid w:val="73FD5F71"/>
    <w:rsid w:val="74FC23EC"/>
    <w:rsid w:val="75C47F8F"/>
    <w:rsid w:val="7691712E"/>
    <w:rsid w:val="77237E3E"/>
    <w:rsid w:val="78464A7B"/>
    <w:rsid w:val="7BCD6696"/>
    <w:rsid w:val="7FB0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2025-08-11T05:54:00Z</dcterms:created>
  <dc:creator>季术</dc:creator>
  <cp:lastModifiedBy>季术</cp:lastModifiedBy>
  <cp:lastPrinted>2025-09-03T02:38:39Z</cp:lastPrinted>
  <dcterms:modified xsi:type="dcterms:W3CDTF">2025-09-03T02:44:08Z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